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  <w:rPr>
          <w:b/>
          <w:bCs/>
          <w:sz w:val="14"/>
          <w:szCs w:val="14"/>
        </w:rPr>
      </w:pPr>
      <w:r>
        <w:rPr>
          <w:highlight w:val="none"/>
        </w:rPr>
      </w: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467995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168046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6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ЧЕРНЯНСКОГО </w:t>
      </w:r>
      <w:r>
        <w:rPr>
          <w:sz w:val="24"/>
          <w:szCs w:val="24"/>
        </w:rPr>
        <w:t xml:space="preserve">МУНИЦИПАЛЬНОГО ОКРУГА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4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24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4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____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1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Об  утверждении Положения об управлении проектами в Администрации Чернянского муниципального округа Белгородской области, </w:t>
      </w:r>
      <w:r>
        <w:rPr>
          <w:b/>
          <w:sz w:val="28"/>
          <w:szCs w:val="28"/>
          <w:highlight w:val="white"/>
        </w:rPr>
        <w:t xml:space="preserve">в подведомственных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м</w:t>
      </w:r>
      <w:r>
        <w:rPr>
          <w:b/>
          <w:sz w:val="28"/>
          <w:szCs w:val="28"/>
          <w:highlight w:val="white"/>
        </w:rPr>
        <w:t xml:space="preserve">у</w:t>
      </w:r>
      <w:r>
        <w:rPr>
          <w:b/>
          <w:sz w:val="28"/>
          <w:szCs w:val="28"/>
          <w:highlight w:val="white"/>
        </w:rPr>
        <w:t xml:space="preserve">н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ц</w:t>
      </w:r>
      <w:r>
        <w:rPr>
          <w:b/>
          <w:sz w:val="28"/>
          <w:szCs w:val="28"/>
          <w:highlight w:val="white"/>
        </w:rPr>
        <w:t xml:space="preserve">и</w:t>
      </w:r>
      <w:r>
        <w:rPr>
          <w:b/>
          <w:sz w:val="28"/>
          <w:szCs w:val="28"/>
          <w:highlight w:val="white"/>
        </w:rPr>
        <w:t xml:space="preserve">п</w:t>
      </w:r>
      <w:r>
        <w:rPr>
          <w:b/>
          <w:sz w:val="28"/>
          <w:szCs w:val="28"/>
          <w:highlight w:val="white"/>
        </w:rPr>
        <w:t xml:space="preserve">а</w:t>
      </w:r>
      <w:r>
        <w:rPr>
          <w:b/>
          <w:sz w:val="28"/>
          <w:szCs w:val="28"/>
          <w:highlight w:val="white"/>
        </w:rPr>
        <w:t xml:space="preserve">л</w:t>
      </w:r>
      <w:r>
        <w:rPr>
          <w:b/>
          <w:sz w:val="28"/>
          <w:szCs w:val="28"/>
          <w:highlight w:val="white"/>
        </w:rPr>
        <w:t xml:space="preserve">ь</w:t>
      </w:r>
      <w:r>
        <w:rPr>
          <w:b/>
          <w:sz w:val="28"/>
          <w:szCs w:val="28"/>
          <w:highlight w:val="white"/>
        </w:rPr>
        <w:t xml:space="preserve">н</w:t>
      </w:r>
      <w:r>
        <w:rPr>
          <w:b/>
          <w:sz w:val="28"/>
          <w:szCs w:val="28"/>
          <w:highlight w:val="white"/>
        </w:rPr>
        <w:t xml:space="preserve">ы</w:t>
      </w:r>
      <w:r>
        <w:rPr>
          <w:b/>
          <w:sz w:val="28"/>
          <w:szCs w:val="28"/>
          <w:highlight w:val="white"/>
        </w:rPr>
        <w:t xml:space="preserve">х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учреждениях 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31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31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31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924"/>
        <w:ind w:firstLine="709"/>
        <w:jc w:val="both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 п</w:t>
      </w:r>
      <w:r>
        <w:rPr>
          <w:sz w:val="28"/>
          <w:szCs w:val="28"/>
          <w:highlight w:val="white"/>
        </w:rPr>
        <w:t xml:space="preserve">остановлением Правительства Белгородской области от 31.05.2010 г. № 202-пп «Об утверждении Положения об управлении проектами в исполнительных и государственных органах Белгородской области, а также подведомственных им учреждениях и организаци</w:t>
      </w:r>
      <w:r>
        <w:rPr>
          <w:sz w:val="28"/>
          <w:szCs w:val="28"/>
          <w:highlight w:val="white"/>
        </w:rPr>
        <w:t xml:space="preserve">ях»,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целях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повышения результативности и эффективности деятельности, организованной по принципу управления проектами в Администрации Чернянского муниципального округа Белгородской области, Администрация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 о с т а н о в л я е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т</w:t>
      </w:r>
      <w:r>
        <w:rPr>
          <w:b/>
          <w:bCs/>
          <w:sz w:val="28"/>
          <w:szCs w:val="28"/>
          <w:highlight w:val="white"/>
        </w:rPr>
        <w:t xml:space="preserve">: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1.Утвердить Положение об управлении проектами в Администрации Чернянского муниципального округа Белгородской области, 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 подведомственных </w:t>
      </w:r>
      <w:r>
        <w:rPr>
          <w:sz w:val="28"/>
          <w:szCs w:val="28"/>
          <w:highlight w:val="white"/>
        </w:rPr>
        <w:t xml:space="preserve">муниципальных </w:t>
      </w:r>
      <w:r>
        <w:rPr>
          <w:sz w:val="28"/>
          <w:szCs w:val="28"/>
          <w:highlight w:val="white"/>
        </w:rPr>
        <w:t xml:space="preserve">учреждениях (</w:t>
      </w:r>
      <w:r>
        <w:rPr>
          <w:sz w:val="28"/>
          <w:szCs w:val="28"/>
          <w:highlight w:val="white"/>
        </w:rPr>
        <w:t xml:space="preserve">далее-Положение) (прилагается)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2.Структурным подразделениям Администрации Чернянского муниципального округа </w:t>
      </w:r>
      <w:r>
        <w:rPr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, а также подведомственным </w:t>
      </w:r>
      <w:r>
        <w:rPr>
          <w:sz w:val="28"/>
          <w:szCs w:val="28"/>
          <w:highlight w:val="white"/>
        </w:rPr>
        <w:t xml:space="preserve">муниципальным</w:t>
      </w:r>
      <w:r>
        <w:rPr>
          <w:sz w:val="28"/>
          <w:szCs w:val="28"/>
          <w:highlight w:val="white"/>
        </w:rPr>
        <w:t xml:space="preserve"> учреждениям </w:t>
      </w:r>
      <w:r>
        <w:rPr>
          <w:sz w:val="28"/>
          <w:szCs w:val="28"/>
          <w:highlight w:val="white"/>
        </w:rPr>
        <w:t xml:space="preserve"> при разработке и реализации проектов руководствоваться Положением.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 </w:t>
      </w:r>
      <w:r>
        <w:rPr>
          <w:sz w:val="28"/>
          <w:szCs w:val="28"/>
          <w:highlight w:val="white"/>
        </w:rPr>
        <w:t xml:space="preserve">Признать</w:t>
      </w:r>
      <w:r>
        <w:rPr>
          <w:sz w:val="28"/>
          <w:szCs w:val="28"/>
          <w:highlight w:val="white"/>
        </w:rPr>
        <w:t xml:space="preserve"> утратившими силу: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-постановление администрации муниципального района «Чернянский район» Белгородской области № 772  от 8 сентября 2010г. «Об утверждении Положения об управлении проектами в Чернянском районе»;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-постановление </w:t>
      </w:r>
      <w:r>
        <w:rPr>
          <w:sz w:val="28"/>
          <w:szCs w:val="28"/>
          <w:highlight w:val="white"/>
        </w:rPr>
        <w:t xml:space="preserve">администрации муниципального райо</w:t>
      </w:r>
      <w:r>
        <w:rPr>
          <w:sz w:val="28"/>
          <w:szCs w:val="28"/>
          <w:highlight w:val="none"/>
        </w:rPr>
        <w:t xml:space="preserve">на «Чернянский район» Белгородской области №</w:t>
      </w:r>
      <w:r>
        <w:rPr>
          <w:sz w:val="28"/>
          <w:szCs w:val="28"/>
          <w:highlight w:val="none"/>
        </w:rPr>
        <w:t xml:space="preserve"> 833 от 22 октября 2012г. «Об утверждении Положения об управлении проектами в органах власти Чернянского района»;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постановление </w:t>
      </w:r>
      <w:r>
        <w:rPr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 №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975 от 29 ноября 2012г. «О внесении изменений в постановление администрации Чернянского района от 22 октября 2012г. № 833 «Об утверждении Положения об управлении проектами в органах власти Чернянского района»;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постановление </w:t>
      </w:r>
      <w:r>
        <w:rPr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 №</w:t>
      </w:r>
      <w:r>
        <w:rPr>
          <w:sz w:val="28"/>
          <w:szCs w:val="28"/>
          <w:highlight w:val="none"/>
        </w:rPr>
        <w:t xml:space="preserve"> 377 от 14 апреля 2014 г. «О внесении изменений в постановление администрации муниципального района «Чернянский район» от 22 октября 2012 г. № 833»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постановление </w:t>
      </w:r>
      <w:r>
        <w:rPr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 </w:t>
      </w:r>
      <w:r>
        <w:rPr>
          <w:sz w:val="28"/>
          <w:szCs w:val="28"/>
          <w:highlight w:val="none"/>
        </w:rPr>
        <w:t xml:space="preserve"> № 763 от 22 июля 2014 г. «О внесении изменений в постановление администрации Чернянского района от 22 октября 2012г. №833 «Об утверждении Положения об управлении проектами в органах власти Чернянского района»;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постановление </w:t>
      </w:r>
      <w:r>
        <w:rPr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 </w:t>
      </w:r>
      <w:r>
        <w:rPr>
          <w:sz w:val="28"/>
          <w:szCs w:val="28"/>
          <w:highlight w:val="none"/>
        </w:rPr>
        <w:t xml:space="preserve"> №</w:t>
      </w:r>
      <w:r>
        <w:rPr>
          <w:sz w:val="28"/>
          <w:szCs w:val="28"/>
          <w:highlight w:val="none"/>
        </w:rPr>
        <w:t xml:space="preserve"> 562 от 26 октября 2015г. «О </w:t>
      </w:r>
      <w:r>
        <w:rPr>
          <w:sz w:val="28"/>
          <w:szCs w:val="28"/>
          <w:highlight w:val="none"/>
        </w:rPr>
        <w:t xml:space="preserve">внесении изменений в постановление администрации Чернянского района от 22 октября 2012г. № 833 «Об утверждении Положения об управлении проектами в органах власти Чернянского района»;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постановление </w:t>
      </w:r>
      <w:r>
        <w:rPr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 </w:t>
      </w:r>
      <w:r>
        <w:rPr>
          <w:sz w:val="28"/>
          <w:szCs w:val="28"/>
          <w:highlight w:val="none"/>
        </w:rPr>
        <w:t xml:space="preserve"> №</w:t>
      </w:r>
      <w:r>
        <w:rPr>
          <w:sz w:val="28"/>
          <w:szCs w:val="28"/>
          <w:highlight w:val="none"/>
        </w:rPr>
        <w:t xml:space="preserve"> 258 от 25 мая 2018г. «</w:t>
      </w:r>
      <w:r>
        <w:rPr>
          <w:sz w:val="28"/>
          <w:szCs w:val="28"/>
          <w:highlight w:val="none"/>
        </w:rPr>
        <w:t xml:space="preserve">О </w:t>
      </w:r>
      <w:r>
        <w:rPr>
          <w:sz w:val="28"/>
          <w:szCs w:val="28"/>
          <w:highlight w:val="none"/>
        </w:rPr>
        <w:t xml:space="preserve">внесении изменений в постановление администрации Чернянского района от 22 октября 2012г. № 833 «Об утверждении Положения об управлении проектами в органах власти Чернянского района»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4. Управлению организационно-контрольной и кадровой работы Администрации Чернянского муниципального округа </w:t>
      </w:r>
      <w:r>
        <w:rPr>
          <w:sz w:val="28"/>
          <w:szCs w:val="28"/>
          <w:highlight w:val="none"/>
        </w:rPr>
        <w:t xml:space="preserve"> Белгородской области (Щербакова Е.С.) опубликовать настоящее постановление</w:t>
      </w:r>
      <w:r>
        <w:rPr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в сетевом 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здан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ии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Приосколье 31» (адрес сайта: http://www.GAZETA-PRIOSKOLYE.RU),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разместить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официальном сайте органов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местного самоуправления Чернянск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Белгородской области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информационно-телекоммуникационной сети «Интернет» (адрес сайта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https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://che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rnyanskijrajon-r31.gosweb.gosuslugi.ru)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5. Настоящее постановление вступает в силу со дня его опубликов</w:t>
      </w:r>
      <w:r>
        <w:rPr>
          <w:sz w:val="28"/>
          <w:szCs w:val="28"/>
          <w:highlight w:val="none"/>
        </w:rPr>
        <w:t xml:space="preserve">ания.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6. Контроль за исполнением настоящего постановления возложить на заместителя Главы Чернянского муниципального округа - руководителя аппарата Администрации Чернянского муниципального округа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1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vAlign w:val="top"/>
            <w:textDirection w:val="lrTb"/>
            <w:noWrap w:val="false"/>
          </w:tcPr>
          <w:p>
            <w:pPr>
              <w:pStyle w:val="9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9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contextualSpacing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  <w:sz w:val="24"/>
          <w:szCs w:val="24"/>
          <w:highlight w:val="none"/>
          <w:u w:val="singl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</w:r>
    </w:p>
    <w:tbl>
      <w:tblPr>
        <w:tblStyle w:val="78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 w:bidi="ar-SA"/>
              </w:rPr>
              <w:t xml:space="preserve">Приложение к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 w:bidi="ar-SA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 w:bidi="ar-SA"/>
              </w:rPr>
              <w:t xml:space="preserve">ю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Администрации 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14:ligatures w14:val="none"/>
              </w:rPr>
            </w:r>
          </w:p>
          <w:p>
            <w:pPr>
              <w:jc w:val="center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____   января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2026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№___</w:t>
            </w:r>
            <w:r>
              <w:rPr>
                <w:b/>
                <w:bCs/>
                <w:sz w:val="26"/>
                <w:szCs w:val="26"/>
                <w:lang w:val="ru-RU" w:bidi="ar-SA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  <w:p>
            <w:pPr>
              <w:ind w:right="-141" w:firstLine="540"/>
              <w:spacing w:line="240" w:lineRule="auto"/>
              <w:rPr>
                <w:b/>
                <w:bCs/>
                <w:sz w:val="26"/>
                <w:szCs w:val="26"/>
                <w:lang w:val="ru-RU" w:bidi="ar-SA"/>
              </w:rPr>
            </w:pP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  <w:r>
              <w:rPr>
                <w:b/>
                <w:bCs/>
                <w:sz w:val="26"/>
                <w:szCs w:val="26"/>
                <w:lang w:val="ru-RU" w:bidi="ar-SA"/>
              </w:rPr>
            </w:r>
          </w:p>
        </w:tc>
      </w:tr>
    </w:tbl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r/>
      <w:r/>
    </w:p>
    <w:p>
      <w:r/>
      <w:r/>
    </w:p>
    <w:p>
      <w:r/>
      <w:r/>
    </w:p>
    <w:p>
      <w:r/>
      <w:r/>
    </w:p>
    <w:p>
      <w:pPr>
        <w:pStyle w:val="956"/>
        <w:ind w:right="126"/>
        <w:spacing w:after="0"/>
        <w:shd w:val="clear" w:color="auto" w:fill="auto"/>
        <w:tabs>
          <w:tab w:val="left" w:pos="9356" w:leader="none"/>
        </w:tabs>
        <w:rPr>
          <w:b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Положение</w:t>
      </w:r>
      <w:r>
        <w:rPr>
          <w:b/>
        </w:rPr>
      </w:r>
      <w:r>
        <w:rPr>
          <w:b/>
        </w:rPr>
      </w:r>
    </w:p>
    <w:p>
      <w:pPr>
        <w:pStyle w:val="956"/>
        <w:ind w:right="126"/>
        <w:spacing w:after="0"/>
        <w:shd w:val="clear" w:color="auto" w:fill="auto"/>
        <w:tabs>
          <w:tab w:val="left" w:pos="9356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об управлении проектами в Администрации Чернянского муниципального округа  Белгородской области, </w:t>
      </w:r>
      <w:r>
        <w:rPr>
          <w:b/>
          <w:bCs/>
          <w:sz w:val="28"/>
          <w:szCs w:val="28"/>
          <w:highlight w:val="white"/>
        </w:rPr>
        <w:t xml:space="preserve">в</w:t>
      </w:r>
      <w:r>
        <w:rPr>
          <w:b/>
          <w:bCs/>
          <w:sz w:val="28"/>
          <w:szCs w:val="28"/>
          <w:highlight w:val="white"/>
        </w:rPr>
        <w:t xml:space="preserve"> подведомственных </w:t>
      </w:r>
      <w:r>
        <w:rPr>
          <w:b/>
          <w:bCs/>
          <w:sz w:val="28"/>
          <w:szCs w:val="28"/>
          <w:highlight w:val="white"/>
        </w:rPr>
        <w:t xml:space="preserve">м</w:t>
      </w:r>
      <w:r>
        <w:rPr>
          <w:b/>
          <w:bCs/>
          <w:sz w:val="28"/>
          <w:szCs w:val="28"/>
          <w:highlight w:val="white"/>
        </w:rPr>
        <w:t xml:space="preserve">у</w:t>
      </w:r>
      <w:r>
        <w:rPr>
          <w:b/>
          <w:bCs/>
          <w:sz w:val="28"/>
          <w:szCs w:val="28"/>
          <w:highlight w:val="white"/>
        </w:rPr>
        <w:t xml:space="preserve">н</w:t>
      </w:r>
      <w:r>
        <w:rPr>
          <w:b/>
          <w:bCs/>
          <w:sz w:val="28"/>
          <w:szCs w:val="28"/>
          <w:highlight w:val="white"/>
        </w:rPr>
        <w:t xml:space="preserve">и</w:t>
      </w:r>
      <w:r>
        <w:rPr>
          <w:b/>
          <w:bCs/>
          <w:sz w:val="28"/>
          <w:szCs w:val="28"/>
          <w:highlight w:val="white"/>
        </w:rPr>
        <w:t xml:space="preserve">ц</w:t>
      </w:r>
      <w:r>
        <w:rPr>
          <w:b/>
          <w:bCs/>
          <w:sz w:val="28"/>
          <w:szCs w:val="28"/>
          <w:highlight w:val="white"/>
        </w:rPr>
        <w:t xml:space="preserve">и</w:t>
      </w:r>
      <w:r>
        <w:rPr>
          <w:b/>
          <w:bCs/>
          <w:sz w:val="28"/>
          <w:szCs w:val="28"/>
          <w:highlight w:val="white"/>
        </w:rPr>
        <w:t xml:space="preserve">п</w:t>
      </w:r>
      <w:r>
        <w:rPr>
          <w:b/>
          <w:bCs/>
          <w:sz w:val="28"/>
          <w:szCs w:val="28"/>
          <w:highlight w:val="white"/>
        </w:rPr>
        <w:t xml:space="preserve">а</w:t>
      </w:r>
      <w:r>
        <w:rPr>
          <w:b/>
          <w:bCs/>
          <w:sz w:val="28"/>
          <w:szCs w:val="28"/>
          <w:highlight w:val="white"/>
        </w:rPr>
        <w:t xml:space="preserve">л</w:t>
      </w:r>
      <w:r>
        <w:rPr>
          <w:b/>
          <w:bCs/>
          <w:sz w:val="28"/>
          <w:szCs w:val="28"/>
          <w:highlight w:val="white"/>
        </w:rPr>
        <w:t xml:space="preserve">ь</w:t>
      </w:r>
      <w:r>
        <w:rPr>
          <w:b/>
          <w:bCs/>
          <w:sz w:val="28"/>
          <w:szCs w:val="28"/>
          <w:highlight w:val="white"/>
        </w:rPr>
        <w:t xml:space="preserve">н</w:t>
      </w:r>
      <w:r>
        <w:rPr>
          <w:b/>
          <w:bCs/>
          <w:sz w:val="28"/>
          <w:szCs w:val="28"/>
          <w:highlight w:val="white"/>
        </w:rPr>
        <w:t xml:space="preserve">ы</w:t>
      </w:r>
      <w:r>
        <w:rPr>
          <w:b/>
          <w:bCs/>
          <w:sz w:val="28"/>
          <w:szCs w:val="28"/>
          <w:highlight w:val="white"/>
        </w:rPr>
        <w:t xml:space="preserve">х 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учреждениях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pStyle w:val="956"/>
        <w:ind w:right="126"/>
        <w:spacing w:after="0"/>
        <w:shd w:val="clear" w:color="auto" w:fill="auto"/>
        <w:tabs>
          <w:tab w:val="left" w:pos="9356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Настоящее Положение об управлении проектами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Администрации Чернянского муниципального округа,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подведомственных муниципальных учреждениях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- Положение) определяет условия и порядок применения принципов управления проектами структурными подразделениями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Белгородской области (далее -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),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муниципальных учреждени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1.2.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Настоящее Положение применяется для управления проектами и портфеле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проектов, направленными на достижение целей, определенных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муниципальными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программами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нормативными правовыми актами Губернатора и Правительства области, поручениями Губернатора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Стратегией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 на период до 2030 года,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поручениями Главы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а также  проектами обеспечивающими достижение целей, показателей и результатов федеральных проектов, входящих в состав национальных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1.3.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Настоящее Положение распространяется на проекты, реализуемые структурными подразделениями Администрации Чернянского муниципального округа, а также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муниципальными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 участием хозяйствующих субъектов с использованием средств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местного,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областного бюджета и/или федерального бюджета (в случае делегирования полномочий по контролю расходования указанных средств)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 также на проекты, реализуемые за счет внебюджетных источников финансирования с участием в них структурных подразделений Администрации Чернянского муниципального округа, а также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муниципальных учреждени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Понятия и определения</w:t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- комплекс взаимосвязанных мероприятий, направленных на получение уникальных результатов в условиях временных и ресурсных ограничений.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2.1.1.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Муниципальный проект - проект, реализуемый в масштабах одного 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2.1.2.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Областной проект - проект, реализуемый в масштабах области, за исключением проектов, относящихся к региональным  проектам.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2.1.3. Региональный проект – проект обеспечивающий достижение и (или) вклад  в достижение целей и (или)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показателей и реализацию мероприятий (результатов) федерального проекта, входящего в состав национального проекта и (или) структурных элементов государственной программы Российской Федерации, и (или) государственной программы субъекта Российской Федерации.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2.1.4. Федеральный проект, входящий в состав национального проекта – проект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обеспечивающий достижение и (или) вклад в достижение цели, общественно значимых результатов, выполнение задач национального проекта и их показателей, а также дополнительных показателей по решению Совета, президиума Совета, проектного комитета или куратора.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2.1.4.1. Федеральный проект, не входящий в состав национального проекта- проект, обеспечивающий достижение и (или) вклад в достижение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целей и (или) показателей государственной программы Российской Федерации ( в случае, если федеральный проект является структурным элементом государственной программы Российской Федерации), а также достижение иных показателей по решению Президента Российско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й Федерации, Правительства Российской Федерации, Председателя Правительства Российской Федерации, проектного комитета, куратора, ответственного исполнителя государственной программы Российской Федерации, структурным элементом которой такой проект является.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2.1.5. Национальный проект – проект направленный на достижение национальных целей развития Российской Федерации, их целевых показателей, выполнение задач, определенных Указом Пре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зидента Российской Федерации от 7 мая 2024 г. № 309 «О национальных целях развития Российской Федерации на период до 2030 года и на  перспективу до 2036 года (далее- национальные цели развития Российской Федерации), и обеспечивающий достижение общественно-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значимых результатов и их показателей, а также задач, не являющихся общественно-значимыми результатами (далее-задачи), и их показателей по решению Президента Российской Федерации, Председателя Правительства Российской  Федерации, Совета, президиума Совета.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2.1.6.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Ведомственный проект - проект, обеспечивающий достижение и (или) вклад в достижение целей, показателей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рстве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нной программы Российской Федерации (в случае, если ведомственн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ый проект является структурным элементом государственной программы Российской Федерации), а также достижение иных показателей и (или) решение иных задач соответствующего федерального органа исполнительной власти, иного государственного органа, организации.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2.1.7.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Межведомственный проект - проект, реализуемый при взаимодействии нескольких исполнительных  и государственных органов, администраций муниципальных  и городских округов.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2.1.8. Экономический проект- направлен на увеличение прибыли.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2.1.9.Социальный проект – ориентирован на общество и достижение социально значимых результатов.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2.1.10. Организационный проект направлен на повышение эффективности функционирования организации и ее отдельных структур, подразделений.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2.1.11. Технический проект-ориентирован на модернизацию  и техническое усовершенствование, создание и сохранение имущественных объектов и технологий.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2.1.12. Бережливый проект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-ориентирован на оптимизацию процессов в организации и соответствует следующим критериям: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– длительность проекта от 3 месяцев до 1 гола;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- в ходе картирования процесса выявлено 8 и более разноуровневых проблем;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– оптимизация процесса составляет не менее 30 процентов или создается новая модель\ механизм;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– выражен или выражен опосредованно эффект для населения;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– просчитывается экономия денежных средств, трудовых ресурсов;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–в оптимизированном процессе задействованы не менее двух структурных подразделений организации или несколько организаций;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– возможно тиражирование результатов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2.2. Управление проектом - планирование, организация и контроль временных, трудовых, финансовых и материально-технических ресурсов (на всех этапах жизненного цикла проекта), направленных на достижение цели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2.3.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Цель проекта - запланированное желаемое состояние объекта управления, для достижения которого осуществляется проект. Цель проекта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должна: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отражать ожидаемый социально-экономический полезный эффект от реализации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меть измеримые количественные показатели и сроки достижения;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быт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 достижимой в реальных условиях, в которых осуществляется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полностью находиться в сфере ответственности и влияния исполнителя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2.4. Работа проекта - имеющий сроки начала и окончания  набор конкретных  связанных действий, создающих промежуточный результат, оказывающий непосредственное влияние на достижение цели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2.5. Процесс проекта - структурированный набор однородных повторяющихся функций, реализующихся в рамках действующих формализованных процедур и порядков и направленный на обеспечение реализации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2.6.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Результат проекта - измеримое выражение социальных, экономических, интеллектуальных и иных эффектов, полученных в результате реализации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2.7.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Инициатор проекта - физическое лицо или юридическое лицо,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которое выступает с обоснованием необходимости и возможности реализации проекта. Инициатор проекта может представлять интересы исполнителя, координирующего органа или заказчика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2.8.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Заказчик проекта - физическое или юридическое лицо, являющееся получателем результата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2.9.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Экспертная комиссия по рассмотрению проектов - совещательно - консультационный орган по экспертному рассмотрению проектов, созданный при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2.10.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Исполнитель проекта - орган исполнительной власти, государственный орган области,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лучае использования средств областного бюджета и/или федерального бюджета (в слу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чае делегирования полномочий по контролю расходования указанных средств), хозяйствующий субъект, который принимает на себя обязательства по достижению цели проекта и ответственность за эффективное использование ресурсов, выделенных для реализации проекта,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 соответствии с действующим законодательством и  заключенными договорами и соглашениями с соблюдением требований Федерального закона от 5 апреля 2013 года № 44-ФЗ «О контрактной системе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сфере закупок товаров, работ, услуг для обеспечения государственных и муниципальных нужд» и Федерального закона от 18 июля 2011 года № 223-ФЗ «О закупках товаров, работ, услуг отдельными видами юридических лиц» в случаях, установленных законодательством.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2.11.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Координирующий орган проекта - исполнительн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 и государственный орган области,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 округа, хозяйственное общество, 100 процентов акций (долей в уставном капитале) которого находятся в государственной собственности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или в муниципальной собственности,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существляющий организационное сопровождение и мониторинг разработки и реализации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Координирующим органом проектов, попадающих под действие Федерального закона от 25 февраля 1999 год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 № 39-ФЗ  «Об  инвестиционной деятельности в Российской Федерации, осуществляемой в форме капитальных вложений», круг инвесторов  которых представлен иностранными юридическими  и физическими лицами, а также юридическими и физическими  лицами, зарегистриро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ванными за пределами Белгородской области, и сумма инвестиций по которым превышает 100 млн. рублей, выступает хозяйственное общество, 100 процентов акций (долей в  уставном капитале) которого находятся в государственной собственности Белгородской области.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2.12.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Ответственный за проектное управление - лицо, осуществляющее администрирование проектов в 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округа, назначенное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оответствующим нормативным актом.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2.13.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Команда проекта - временная организационная структура проекта, состоящая из группы управления и рабочей группы проекта и обеспечивающая эффективное взаимодействие участников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2.13.1.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Группа управления проектом - группа лиц, представляющих интересы исполнителя и координирующего органа в течение всего жизненного цикла проекта. В группу управления проектом входят: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куратор проекта - уполномоченное координирующим органом проекта лицо, представляющее его интересы в отношениях со всеми участниками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проекта - уполномоченное исполнителем проекта лицо, наделенное полномочиями по управлению проектом и ответственное за его разработку и реализацию в соответствии с требованиями к результату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межведомственных проектах и проектах, реализуемых хозяйствующими субъекта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 совместно с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исполнительными  и государственными органами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органами местного самоуправления Чернянского муниципального округа,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заказчик проекта, по решению куратора проекта, может быть включен в группу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2.13.2.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Рабочая групп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проекта - группа лиц, непосредственно выполняющих работы проекта. В рабочую группу проекта входят: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й за блок работ проекта – лицо, определенное руководителем проекта как ответственное за управление работами  и процессами  в рамках блока работ и несущее ответственность за достижение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промежуточных результатов проекта, получаемых в ходе непосредственного выполнения работ, входящих в данный блок работ проекта;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исполнители проекта – лица, непосредственно выполняющие работы  и процессы проекта, в том числе финансово- экономического и правового характера;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администратор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роекта - лицо, назначаемое при необходимос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  исполнителем проекта по согласованию с  руководителем проекта,  ответственное за организацию и поддержку коммуникаций (сбор, обработку, передачу информации) между участниками проекта, делопроизводство, формирование и хранение архива документов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оператор мониторинга проекта - лицо, назначаемое координирующим органом проекта, отвечающее за размещение и обеспечение актуальности информации о текущем состоянии проекта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является возможным участником проекта, в отсутствии которого его роль может выполнять другой участник проекта;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ind w:left="0" w:right="0" w:firstLine="425"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скрам-мастер- лицо определенное руководителем проекта как ответственное за соблюдение основных принципов и форм работы с использованием гибких методов управления прое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тами (скрам-методология),является возможным участником проекта. Допускается назначение не более одного скрам-мастера в проекте с учетом документального подтверждения прохождения проектным специалистом обучения в области гибких методов управления проектами.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2.14.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Кадровый резерв проектного управления - база данных сотрудников Администрации Чернянского муниципального округа,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являющихся потенциальными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2.15.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Портфель проектов - проекты, объединенные в целях повышения управляемости для достижения цели Стратегии социально- экономического развития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период до 2030 года.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2.16.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портфеля проектов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Г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лава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Является ответственным за достижение  цели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2.17. Проектный орган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структурное подразделение Администрации Чернянского муниципального округа, принимающее участие в реализации проектов и выполняющее преимущественно работы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2.18.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Процессный орган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структурное подразделение Администрации Чернянского муниципального округа, принимающее  участие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реализации  проектов и выполняющий преимущественно процессы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2.19. Ответственный за 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остижение показателя портфеля проектов-сотрудник структурного подразделения Администрации Чернянского муниципального округа, а также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организаци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ответственный за достижение целевого значения показателя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2.20.Отраслевой проектный офис – структурное подразделение Администрации Чернянского муниципального округа, в обязанности которого входит  сопровождение проектной деятельности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2.21.Региональный проектный офис - структурное подразделение министерства цифрового развития  Белгородской области, к задачам которого относится внедрение проектного управления в исполнительных и государственных органах области.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2.22. Управление портфелем проектов – деятельность по формированию, оптимизации, мониторингу, контролю и управлению изменениями  портфеля проектов, осуществляемая руководителем портфеля проектов посредством концентрации административных ресурсов.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2.23. Организационное сопровождение  портфеля проектов- координация взаимодействия заинтересованных сторон портфеля  проектов, осуществляемая руководителем портфеля проектов на протяжении всех этапов.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2.24. Картирование процесса –схема (алгоритм), отображающая каждый этап  движения материальных и информационных потоков с целью выявления  возможностей усовершенствования текущего процесса и его приближения к оптимальному состоянию.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2.25.Простая электронная подпись- электронная подпись, которая посредством использования кодов, паролей или  иных средств подтверждает факт формирования электронной подписи определенным лицом.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В качестве  простой  электронной подписи используется персональный логин и пароль участника проектной деятельности,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зарег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стрирова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нного в автоматизированной  информационной системе АИС «Проектное управление».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Информация в 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3. Выделение проектных и процессных органов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 Решение об отнесен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структурного подразделения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проектному или процессному принимает руководитель соответствующего структурного  подразделения на основании его функ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циональных задач и следующих критериев: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–участие работников в проектах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иных структурных подразделений Администра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либо в проектах координирующим органом которых является структурное подразделение Администрации Чернянского муниципального округа;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–преобладания в деятельности работников структурного подразделения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постоянных функций, повторяющихся операций либо разовых задач, поручений;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ствления структурным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подразделением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деятельности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имущественно в рамках порядков и процедур, утвержденных на федеральном, областном,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уровнях либо не закрепленных нормативными правовыми актами;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-осуществления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структурным подразделением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относительно конечных результатов проектов, в которых участвуют его работники преимущественно вспомогательных или обеспечивающих функций либо работ проектов;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–использования результатов проектов, реализуемых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дминистрацией Чернянского муниципального округ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cyan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3.2 Решение оформляется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правовым актом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cyan"/>
          <w14:ligatures w14:val="none"/>
        </w:rPr>
      </w:r>
      <w:r>
        <w:rPr>
          <w:rFonts w:ascii="Times New Roman" w:hAnsi="Times New Roman" w:cs="Times New Roman"/>
          <w:highlight w:val="cyan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3.3. Изменение решения об отнесении структурного подразделения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проектному или процессно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му, инициируется струк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турным подразделением путем  направления в проектно-аналитический отдел-проектный офис упр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организационно-контрольной и кадровой работы Администрации Чернянского муниципального округа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соответствующего письма с его обоснованием.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4. Порядок управления проектами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4.1. Управление проектами в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состоит из четырех этапов жизненного цикла проекта: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инициация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планирование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реализация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закрытие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4.2. Проектная документация, подготавливаемая на всех этапах жизненного цикла проекта, оформляется по формам, размещенным в автоматизированной информационной системе АИС «Проектное управление».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Проектная докум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ентация в виде паспорта проекта, плана управления проектом, итогового отчета по проекту подписывается председателем экспертной комиссии по рассмотрению проектов, куратором и руководителем проекта, а также визируется ответственным за проектное управление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проектно-аналитическим отделом-проектным офи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сом управления организационно-контрольной и кадровой работы 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Проектная документация в виде ведомости изменений паспорта или плана управления проектом подписывается руководителем проекта либо куратором и руководителем проекта, а также визируется ответственным за проектное управление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проектно-аналитическим отделом-проектным офисом управления организационно-контрольной и кадровой работы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Проектная документация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виде отчетов по блокам работ подписывается руководителем проекта, ответственным  исполнителем блока работ, а также визируется проектно-аналитическим отделом-проектным офи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сом управления организационно-контрольной и кадровой работы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Подписание и визирование проектной документации может осуществляться как собственноручной подписью, так и с помощью простой электронной подписи.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Подтверждающие документы по работам и процессам проекта подписываются ответственным исполнителем и ответственным за блок работ, а также в случ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ае, если работа или процесс является требованием к результату проекта, то и руководителем проекта собственноручной подписью, за исключением документов утвержденного образца, а также нормативно-правовых актов федерального, регионального и местного значений.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Подписание участниками проектной деятельности проектной документации с помощью простой электронной подписи будет осуществляться посредством автоматизированной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формационной системы АИС «Проектное управление».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4.3. Проектно-аналитическим отделом - проектным офисом управления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осуществляется проверка проектной документации на соответствие требованиям, установленным  в соответствии с пунктом 4.2 настоящего Положения.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4.4. Этап инициации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4.4.1. Началом этапа инициации проекта является инициативная заявка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вопросу открытия проекта, которая согласовывается с проектно-аналитическим отделом-проектным офисом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АИС «Проектное управление»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Инициатор проекта может выступать с предложением об открытии проекта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как по собственной инициативе, так и в связи с реализацией и достижением  целей региональных составляющих национальных проектов, а также исполнением  своих должностных обязанностей,  поручений вышестоящего руководства.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4.4.2. Проектно-аналитический отдел-проектный  офис управления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регистрацию инициативной заявки по вопросу открытия проекта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Работы, предлагаемые инициатором проекта для выполнения в форме проекта и выполненные по сроку более чем на 50 процентов, не оформляются в виде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Проекты, инициированные на основании поручений Главы Чернянского муниципального округа, первого заместителя Главы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заместителей Главы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 также утвержденные  муниципальными правовыми актами, реги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стрируются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без наличия инициативной заявки по вопросу открытия данных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4.4.3. Проектно-аналитический отдел - проектный офис управления организационно-контрольной и кадровой работы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направляет в соответствующее структурное подразделение Администрации Чернянского муниципального округа  либо в хозяйственное общество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100 процентов акций (долей в уставном капитале) которого находятся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инициативную заявку с предложением рассмотреть целесообразность открытия и реализации проекта в соответствии с изложенной в инициативной заявке идеей.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В случае если проект инициирован структурным подразделением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хозяйственным обществом, 100 процентов акций  (долей в уставном капитале)  которого находятся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округа,  инициативная заявка не направляется, координирующим органом определяется юридическое лицо, инициировавшее проект.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В случае инициирования одного проекта несколькими  структурными подразделениями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или  хозяйственным обществом, 100 процентов акций  (долей в уставном капитале)  которого находятся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округа, координирующим органом определяется юридическое лицо, которое первым инициировало проект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4.4.4. Структурное подразделение Администрации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хозяйственное общество 100 процентов акций (долей в уставном капитале) которого находятся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при условии наличия соответствующего реш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ения органов управления общества, определяет целесообразность открытия и реализации проекта в соответствии с идеей, изложенной в инициативной заявке, при положительном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езультате выступает в роли координирующего органа проекта и назначает куратора  и оператора мониторинга проекта,руководствуясь профилями компетенций для командных и проектных ролей, утвержденными уполномоченным органом по организации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ой деятельности.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При нецелесообразности открытия и реализации проекта в соответствии с идеей, изложенной в инициативной заявке, структурное подразделение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хозяйственное общество, 100 процентов акций (долей в уставном капитале) которого находятся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собственности Чернянского муницип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направляет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проектно-аналитический отдел-проектный офис управления организационно-контрольной и кадровой работы 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обоснованный отказ в открытии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обоих случаях структурным подразделением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хозяйственным обществом, 100 процентов акций (долей в уставном капитале) которого находятся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направляется решение инициатору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4.4.5. Координирующий орган по согласованию с подведомственными организациями или хозяйствующими субъектами (при совместной реализации проекта) определяет исполнителя 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4.4.6. Исполнитель проекта назначает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уководителя и администратора проекта, руководствуясь профилями  компетенц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ий для командных  и проектных ролей,  закрепляет за руководителем проекта персональную ответственность за достижение цели проекта, эффективное использование выделенных ресурсов, материально-техническое обеспечение и организацию документооборота по проекту.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4.4.7. Одно лицо не может являться одновременно  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ратором и руководителем проекта, куратором и администратором, куратором и скрам-мастером,администратором и скрам-мастером, а также не может совмещать более двух ролей в одном проекте, без учета ролей «оператор мониторинга проекта» и «скрам-мастер проекта».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4.4.8. Куратор совместно с инициатором определяет цель проекта; руководитель с участием заказчика определяет ожидаемые результаты, требования к результату; куратор совместно с руководителем определяет ограничения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4.4.9. Куратор проекта совместно с инициатором и  руководителем  представляет проект на заседании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Экспертной комиссии по рассмотрению проектов и вопросам материального стимулирования участников проектной деятельности в Администрации Чернянского муниципального окру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области (далее-Экспертная комиссия)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подготавливает паспорт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Экспертная  комиссия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рассматривает проекты, зарегистрированные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В соответствии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положением об Экспертной комиссии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жденным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соответствующим правовым актом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Экспертной комиссии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целесообразности реализации проекта является основанием утверждения паспорта проекта. После утверждения паспорта проекта проект считается открытым.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4.4.10. Подлежат открытию проекты, которые соответствуют всем следующим условиям: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-результаты проекта с заявленными требованиями нельзя достичь в ходе текущей деятельности;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выполнение работ по проекту имеет сложность, требующую тщательного планирования и контроля реализации, либо необходимость межведомственного взаимодействия;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высокие риски выполнения работ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ограниченность ресурсов (временные, материальные и т.д.);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реализация мероприятий в виде проекта принесет дополнительные эффекты (экономию ресурсов, повышение результативности работ и т.д.);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получаемые результаты проекта не являются результатами уже существующих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4.4.11. Цель проекта, утвержденная в паспорте проекта, не подлежит изменению на протяжении всех этапов жизненного цикла проекта, за исключением про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тнесенных к экономическому типу.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В случае изменения  цели по экономиче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скому проекту  окончательное определение статуса реализации проекта осуществляется на заседании Экспертной комиссии в соответствии с Порядком,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утвержденным соответствующим правовым актом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4.4.12. При отсутствии утвержденного паспорта проекта более двух месяцев с момента поступления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проектно-аналитический отдел-проектный офис управления организационно-контрольной и кадровой работы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инициативной заявки по вопросу открытия проекта,  проект подлежит закрытию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Проекты, инициированные резолюцией или поручением Главы Чернянского муниципального округа, Первого заместителя Главы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социальной политике,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заместителей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Главы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а также утвержденные правовыми актами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подлежат закрытию после их реализации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отказа от реализации в случае согласия вышеперечисленных лиц, давших соответствующее поручение или резолюцию по разработке и реализации проектов, или внесения изменений, предусматривающих исключение данных проектов, в соответствующие правовые акты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4.4.13. Этап инициации завершается утверждением паспорта проекта председателем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Экспертной комиссии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куратором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4.5. Этап планирования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4.5.1.Началом этапа планирования проекта является наличие утвержденного паспорта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4.5.2. Руководитель проекта определяет состав рабочей группы, требования к специалистам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участие которых необходимо для качественного и своевременного выполнения работ проекта, руководствуясь профилем компетенций для командных и проектных ролей. При планировании работ  проекта могут выделяться процессы проекта, обеспечивающие его реализацию.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4.5.3. Руководитель проекта осуществляет подбор специалистов в рабочую группу проекта.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подборе членов рабочей группы руководитель проекта направляет запрос за подписью руководителя  структурного подразделения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сотрудником которого он является, о включении сотрудников структурных подразделений Администрации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подведомственных ей учреждений и организаций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рабочую группу проекта с указанием работ которые планируется закрепить за исполнителем, в адрес их руководителей по основному месту работы.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исполнителем проекта является хозяйствующий субъект, руководитель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проекта направляет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апрос о включении в рабочую группу сотрудников структурных подразделений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 подписью руководителя  координирующего органа проекта. 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Назначение участников группы управления или рабочей группы проекта производится распорядительными документами (приказами, распоряжениями и т.п.)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хозяйствующих субъектов, а также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структурных подразделений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Назначение  муниципальных служащих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участников гру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пы управления, рабочей группы или исполнителей процессов проекта производится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распоряжением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форме включения в перечень особо важных и сложных заданий соответствующих работ и процессов 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проекта для выполнения работ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проекта в соответствии с основными документами проекта, по согласованию с куратором, может вносить предложения о привлечении отдельных юридических и физических лиц для выполнения работ и услуг в установленном законодательством Российской Федерации порядке.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4.5.4. Проектно-аналитическим отделом - проектным офисом управления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осуществляется оценка профессионального соответствия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служащих, а также работников структурных подразделений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замещающих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должности, не отнесенные к должностям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службы,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участвующих в разработке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реализации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4.5.5. Руководитель проекта совместно с рабочей группой в срок, не превышающий двух месяцев с момента регистрации инициативной заявки по вопросу открытия проекта в 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», готовит план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 управления проектом включает в себя календарный план-график работ,  перечень процессов, бюджет, риски,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состав команды проекта, способы коммуникации и взаимодействия в проекте.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Объемы и источники финансирования проектов, реализуемых хозяйствующими субъектами совместно со структурными подразделениями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определяются исполнителем проекта - хозяйствующим субъектом совместно с другими заинтересованными в реализации проекта сторонами, не являющимися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структурными подразделениями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Привлечение бюджетных средств в данные проекты, а также бюджетное финансирование проектов, реализуемых структурными подразделениями Администрации Чернянского муниципально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подведомственными им учреждениями и организациями самостоятельно определяются руководителями соответствующих структурных подразделений, подведомственных им учреждений и организаций  на основании решения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спертной комиссии  в пределах средств,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предусмотренных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епутатов Чернянского муниципального округа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 бюджете Чернянского  муниципального округа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ответствующий год.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всех случаях критерием привлечения бюджетных средств является утверждение соответствующих объемов расходов решением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епутатов Чернянского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 на соответствующий финансовый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од. Не представляются к банковскому финансированию, в обеспечение которого выдаются гарантии, проекты, имеющие социальную значимость и направленность, по которым не просчитывается окупаемость и возвратность средств; бюджетное финансирование таких проектов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осуществляется через включение их в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государственные программы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4.5.6. Этап планирования проекта завершается утверждением плана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4.6. Началом этапа реализации проекта является наличие утвержденного плана управления проектом.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Этап реализации состоит из следующих стадий: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выполнение работ;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внесение изменений.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4.6.1. На стадии выполнения работ, определенных в плане управления проектом, руководитель проекта организует работу рабочей группы, направленную на достижение цели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Финансирование проекта из бюджетных средств осуществляется при наличии утвержденного паспорта и плана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Рабочая группа проекта под управлением руководителя проекта осуществляет выполнение работ согласно календарному плану-графику, предусмотренному в плане управления проектом, с документальной фиксацией результатов выполненных работ.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4.6.2. Стадия контроля проекта начинается с момента утверждения паспорта проекта и плана управления проектом, осуществляется на протяжении всего периода реализации проекта и завершается в момент принятия решения о закрытии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Стадия контроля представляет собой проверку соответствия выполненных работ и полученных результатов по проекту. Осуществляется на двух уровнях: руководителем и администратором проекта;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лицом, уполномоченным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Администрацией 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первом уровне руководителем и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дминистратором проекта осуществляется анализ полноты календарного плана-графика проекта, контроль исполнения проектной документации и оценка соответствия фактического исполнения бюджета и сроков работ плановому бюджету на их выполнение и срокам реализации;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втором уровне лицом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уполномоченным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дминистрацией 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осуществляется выездная проверка его реализации.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Полученные на стадии контроля проектов результаты документируются и служат основанием для внесения изменений в проектную документацию и привлечения лиц, допустивших отклонения, к ответственности в порядке, установленном действующим законодательством.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4.6.3. Стадия внесения изменений в проект вклю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чает внесение изменений в документы проекта или осуществление корректирующих действий в ходе реализации проекта для детализации плана управления в результате дополнительного планирования работ по проекту или устранению отклонений по итогам стадии контроля.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Стадия вне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сения изменений не осуществляется в случае полного соответствия фактических результатов исполнения проекта плановым, за исключением случаев, когда должны быть предприняты опережающие предупреждающие действия для устранения возможных (ожидаемых) отклонений.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возникновении отклонений, влияние которых на проект устранить невозможно, руководитель проекта инициирует меры по внесению соответствующих изменений в документы проекта. Вносимые изменения отражаются в ведомости изменений.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Стадия внесения изменений в проект осуществляется группой управления проектом при участии рабочей группы проекта: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ind w:left="0" w:right="0" w:firstLine="283"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решение об изменении способа  достижения цели проекта, результата и требований к результату, конечных сроков реализа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бюджета в пределах утвержденных лимитов и его источников финансирования, а также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 и объемов муниципального, областного и федерального участия в проекте принимается куратором проекта;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зменения, вносимые в работы проекта календарного плана-графика работ в рамках утвержденных сроков выполнения блоков работ, а также утвержденного бюджета проекта, принимаются решением руководителя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включения новых работ в календарный план-график утвержденного плана управления проектом или де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тализации существующих работ руководитель проекта, при необходимости, инициирует изменение состава рабочей группы в ходе реализации проекта. Основанием исключения специалиста из рабочей группы являются неоднократные отклонения при выполнении работ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Итоговым документом стадии внесения изменений в проект является ведомость изменений, утверждающая решение о внесении изменений в паспорт или план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4.6.4. Этап завершается  после выполнения всех работ и получения всех результатов, предусмотренных планом управления проектом.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4.7.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Закрытие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4.7.1. Этап закрытия включает одно из следующих действий: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 завершение проекта;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 приостановление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Началом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вершения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проекта является подготовка итогового отчета о реализации, в котором руково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дитель проекта информирует куратора и заказчика проекта о достижении цели проекта, использовании выделенных ресурсов,факторах, повлиявших на реализацию проекта. Для успешно реализованных проектов к итоговому отчету прилагается согласованный с ответственным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 проектное управление в Администрации Чернянского муниципального округа расчет премиальных выплат, оформленный по форме согласно приложению  к регламенту администрирования проектов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утвержденному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соответствующим правовым актом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4.7.3. Экспертная комиссия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принимает решение о достижении цели и результата проекта, размерах премиальных выплат участникам команды проекта, после чего рекомендует проект к закрытию с соответствующим статусом его реализации.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Решение экспертной комиссии о закрытии проектов является основанием подписания итогового отчета всеми заинте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сованными сторонами.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4.7.4.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проекта направляет информацию об итогах работы членов команды проекта по их основному месту работы.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4.7.5. Проектно-аналитический отдел-проектный офис управления организационно-контрольной и кадровой работы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готовит проект распоряжения 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дминистрации Чернянского 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 закрытии проекта,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итогах работы сотрудников в проекте и их премированию по результатам его 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4.7.6.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Выполняется завершение (исполнение или оформление отказа от исполнения) обязательств, возникших в ходе управления проектом; расформировывается команда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ктурные подразделения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сотрудники которых участвовали в успешно завершенных проектах, осуществляют премирование сотрудников за выполнение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задания 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Порядком материального стимулирования муниципальных служащих Администрации Чернянског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муниципального окру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Белгородской облас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работников Администрации Чернянского муниципального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замещающих должности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отнесенные к 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олжностям муниципальной службы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аботнико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участвующих в разработке и реализации проектов,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соответствующ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им правовым актом Администрации Чернянского муниципального округа.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Структурные подразделения Администрации Чернянского муниципального округа,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сотрудники которых участвовали в успешно завершенных проекта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сотруд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ники которых участвовали в успешно завершенных проектах под кураторством структурных подразделений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осуществляют премирование сотрудников за успешную реализацию проектов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Порядком материального стимулирования муниципальных служащих Администрации Чернянског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муниципального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работников Администрации Чернянского муниципального округа,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замещающих должност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участвующих в разработке и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еализации проектов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соответствующим правовым актом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униципальные учреждения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осуществляют премирование сотрудников за успешную реализацию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проекта под собственным кураторством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положениями об оплате труда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таких учреждений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пределах лимитов, доведенных на оплату труда, предусмотренных на стимулирующую часть и иными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правовыми актами, регулирующими порядок оплаты труда.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расформирования команды проекта все участники проекта исполняют свои обязательства и несут ответственность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4.7.7. Проектно-аналитический отдел-проектный офис управления организационно-контрольной и кадровой 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Чернянского муниципального округа Белгоро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дской области осуществляет контроль премирования сотрудников структурных подразделений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Чернянского муниципального округа.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4.7.8. Контроль премирования сотрудников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которые участвовали в успешно завершенных проектах под кураторством структурных подразделений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дминистрации Чернянского муниципального округа, осуществляет соответствующее структурное подразделение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Администраци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4.7.9.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Администратор проекта передает в архив координирующего органа документацию по проекту.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4.7.10. В случае возникновения неустранимых условий в ходе разработки и реализации проекта, при которых его реализация не может быть начата или продолжена, руководитель проекта инициирует приостановление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Приостановление проекта означает досрочное прекращение работ по его разработке с возможностью  последующего возобновления.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Приостановление проекта, в котором выполнены все работы, утвержденные проектной документацией, невозможно.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4.7.11. Решение о приостановлении проекта в ходе его реализации принимает руководитель проекта по согласованию с куратором и председателем экспертной 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омиссии, на которой принято решение о целесообразности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его реализации. В слу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чае если проект находится в разработке, решение о его приостановлении принимается по согласованию с руководителем  структурного подразделения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являющегося координирующим органом проекта.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 проектам, инициированным в рамках поручений Губернатора области, заместителей Губернатора области или утвержденным правовыми актам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 области, а также рассмотренным и одобренным 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 заседании  отраслевой экспертной комиссии, приостановление проектов осуществляется по согласованию с Губернатором области, первым  заместителем  Губернатора области или заместителями Губернатора области, которые дали соответствующие поручения.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4.7.12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 Возобновление проекта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по инициативе руководителя проекта по согласованию с лицами, указанными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под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пункте 4.7.10 пункта 4.7. настоящего Положения. При возобновлении проекта в него должны быть внесены изменения согласно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под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пункту 4.6.3 пункта 4.6. настоящего Положения.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4.7.13. Проектно-аналитическим отделом-проектным офисом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АИС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на основании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документации по проекту присваивает проекту статус: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«проект реализован успешно без отклонений» - в случае, если цель проекта достигнута полностью, результат получен, выполнены требования к результату проекта, отсутствуют отклонения по срокам и бюджету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ализован успешно с незначительными отклонениями» - в случае, если цель проекта достигнута полностью, результат получен, имеются отклонения по одному  из следующих ограничений: выполнение требований к результату, соблюдение сроков и бюджета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«проект реализован успешно со значительными отклонениями» - в случае, если цель проекта достигнута полностью, результат получен,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имеются отклонения по двум из следующих ограничений:  выполнение требований к результату, соблюдение сроков или бюджета проекта;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«проект не реализован, ресурсы  не использованы» - в случае, если цель проекта  не  была достигнута, все ресурсы  не использованы»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«проект  не  реализован,  ресурсы использованы»  -   в случае, если цель проекта не была достигнута, часть ресурсов или все  ресурсы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использованы;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«проект   приостановлен»  -  в случае, если цель проекта не была достигнута, принято решение о приостановлении разработки 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ли реализации проекта».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5. Организационное сопровождение, администрирование и мониторинг реализации проектов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5.1. Организационное сопровождение представляет собой координацию межведомственного взаимодействия участников проекта, осуществляемую куратором проекта на протяжении всех этапов управления проектом.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Организационное сопровождение начинается с момента назначения куратора проекта, продолжается на протяжении всех этапов управления проектом и завершается одновременно с завершением этапа закрытия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5.2. Администрирование проектов в структурных подразделе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представляет собой контроль реализации проектов на всех этапах жизненного цикла проекта в соответствии с регламентом администрирования проектов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5.2.1. Администрирование проектов осуществляется ответственным за проектное управление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5.2.2. Информация, полученная в процессе администрировани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проектов, является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основанием для принятия решения представителем нанимателя (работодателя) в отношении работников, являющихся членами команды проекта, и использования ресурсов  структурных подразделений Администрации Чернянского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5.3.Мониторинг реализации проекта представляет собой специально организованное систематическое наблюдение за ходом разработки и реализации проекта (на протяжении всего жизненного цикла проекта) и регистрацию данных, которые осуществляют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проектно-аналитический отдел-про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тн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ый офис  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оператор мониторинга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5.3.1. Проектным офисом управления организационно-контрольной и кадровой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осуществляется мониторинг реализации всех проектов структурных подразделений Администрации Чернянского муниципального округ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учреждений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представленных на заседании Экспертной комиссии. Мониторинг  вк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ючает отражение текущего статуса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проекта в течение жизненного  цикла проекта посредством технического управления  контрольными событиями в АИС «Проектное управление».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5.3.2.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Оператором мониторинга проекта в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АИС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Проектное управление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вводится информация из следующих документов: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паспорт и план управления проектом, ведомость изменений, решения экспертной комиссии, распорядительные документы о формировании команды проекта и назначении ее членов;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подтверждающая информация о прохождении контрольных событий согласно плану управления проектом;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протоколы экспертных комиссий;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итоговый отчет по проекту.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Оператор мониторинга проекта на основании данных, полученных в результате мониторинга, информирует куратора о текущем состоянии проекта.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5.3.3. Основное требование к информации, получаемой в результате осуществления мониторинга, заключается в достоверности и объективности отражения фактического состояния работ по проекту.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5.3.4. Проектно-аналитический отдел - проектный офис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основании информации, полученной в результате мониторинга реализации проектов, представляет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структурным подразделениям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заключения 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рекомендации по итогам реализации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5.3.5. Для проектов, имеющих общественную значимость, паспортом проекта может быть определено требование публикации результатов мониторинга в сети Интернет на информационных ресурсах координирующего органа проекта.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5.4.Проектно-аналитический отдел -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проектный офис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жегодно подготавливает и направляет в министерство цифрового развития Белгородской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итоги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рейтинга участников проек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тной деятельности в соответствии с порядком формирования и ведения рейтинга участников проектной деятельности в исполнительных органах, государственных органах Белгородской области, утвержденным уполномоченным органом по организации проектной деятельности.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Министерство цифрового развития Белгородской области на основе представленной информации формирует сводный рейтинг участников проектной деятельности.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5.5.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Проектно-аналитический отдел-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проектный офис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ежегодно подготавливают и направляют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министерство цифрового развития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результаты оценки уровня зрелости сво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его проектного офиса в соответствии с порядком оценки деятельности проектных офисов исполнительных органов, государственных органов и муниципальных образований Белгородской области, утвержденным уполномоченным органом по организации проектной деятельности.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Министерство цифрового развития Белгородской области на основе представленной информации  определяет уровень зрелости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роектно-аналитического отдела-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проектного офиса управления организационно-контрольной и кадровой работы Администрации Чернянского м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униципаль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6.  Организационное сопровождение, управление и оценка эффективности портфеля проектов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b/>
          <w:bCs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6.1. Организационное сопровождение начинается с момента определения руководителя портфеля проектов, продолжается на протяжении всех этапов управления портфелем проектов и завершается одновременно с принятием результатов портфеля проектов.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6.2. Управление портфелем проектов состоит из четырех этапов: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инициация портфеля проектов;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формирование портфеля проектов;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контроль и мониторинг портфеля проектов;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закрытие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6.2.1. Этап инициации портфеля проектов: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6.2.1.1. Началом этапа инициации портфеля проектов является подготовка   руководителем портфеля проектов презентации портфеля проектов на одно из заседаний Экспертной комиссии.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6.2.1.2.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Проектно-аналитический отдел-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проектный офис управления организационно-контрольной и кадровой работы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осуществляет согласование презентации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6.2.1.3. Этап инициации портфеля проектов завершается принятием решения о его одобрении.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6.2.1.4. Подлежат одобрению портфели проектов, которые соответствуют всем следующим условиям: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–показатели портфеля проектов должны быть приведены в соответствие со стратегическими целями и приоритетами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 округа;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–ожидаемые результаты проектов в составе портфеля проектов должны оказывать влияние на достижение показателей портфеля проектов;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–один проект не может быть включен в несколько портфелей проектов: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–проекты в портфеле соответствуют условиям, изложенным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пункте 4.4.10 пункта 4.4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раздела 4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настоящего Положения;</w:t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– портфель проектов формируется на календарный год.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6.2.2. Этап формирования портфеля проектов: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6.2.2.1. Руководитель портфеля  осуществляет подбор ответственных за достижение показателей портфеля проектов, после чего подготавливает паспорт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6.2.2.2. Паспорт портфеля проектов согласовывается ответственными за достижение показателей портфеля проектов, а также п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роектно-аналитическим отделом-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проектным офисом управления организационно-контрольной и кадровой работы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6.2.2.3. Паспорт портфеля проектов утверждается Главой Чернянского муниципального округа Белгородской области.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6.2.2.4. Этап формирования портфеля проектов завершается утверждением паспорта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6.2.3. Началом этапа контроля и мониторинга портфеля является наличие утвержденного паспорта портфеля проектов. Данный этап состоит из следующих стадий: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контроль и мониторинг;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– внесение изменений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highlight w:val="none"/>
          <w14:ligatures w14:val="none"/>
        </w:rPr>
      </w:r>
      <w:r>
        <w:rPr>
          <w:rFonts w:ascii="Times New Roman" w:hAnsi="Times New Roman" w:cs="Times New Roman"/>
          <w:highlight w:val="non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none"/>
          <w14:ligatures w14:val="none"/>
        </w:rPr>
      </w:pPr>
      <w:r>
        <w:rPr>
          <w:rFonts w:ascii="Times New Roman" w:hAnsi="Times New Roman" w:cs="Times New Roman"/>
          <w:highlight w:val="none"/>
          <w14:ligatures w14:val="non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–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закрытие портфеля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none"/>
          <w14:ligatures w14:val="none"/>
        </w:rPr>
      </w:r>
      <w:r>
        <w:rPr>
          <w:rFonts w:ascii="Times New Roman" w:hAnsi="Times New Roman" w:cs="Times New Roman"/>
          <w:highlight w:val="non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none"/>
          <w14:ligatures w14:val="none"/>
        </w:rPr>
      </w:pPr>
      <w:r>
        <w:rPr>
          <w:rFonts w:ascii="Times New Roman" w:hAnsi="Times New Roman" w:cs="Times New Roman"/>
          <w:highlight w:val="none"/>
          <w14:ligatures w14:val="non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6.2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.3.1. Стадия контроля и мониторинга портфеля проектов начинается с момента утверждения паспорта портфеля проектов и осуществляется на протяжении всего периода реализации портфеля проектов завершается  в момент принятия решения о закрытии портфеля проектов.</w:t>
      </w:r>
      <w:r>
        <w:rPr>
          <w:rFonts w:ascii="Times New Roman" w:hAnsi="Times New Roman" w:cs="Times New Roman"/>
          <w:highlight w:val="none"/>
          <w14:ligatures w14:val="none"/>
        </w:rPr>
      </w:r>
      <w:r>
        <w:rPr>
          <w:rFonts w:ascii="Times New Roman" w:hAnsi="Times New Roman" w:cs="Times New Roman"/>
          <w:highlight w:val="non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Стадия контроля и мониторинга портфеля проектов представляет собой проверку руководителем портфеля проектов и п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роектно-аналитический отдел-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проектный офис управления организационно-контрольной и кадровой работы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достижения целевых показателей.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Руководитель портфеля проектов проводит совещания по  вопросам управления портфелем проектов, по итогам которых принимает решение о необходимости применения корректирующих действий.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Ответственным за формирование портфеля проектов в структурном подразделении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(далее - ответственный за формирование  портфеля проектов)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 рамках контроля и мониторинга реализации портфеля проектов проводится работа по подготовке: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– совещаний при руководителе портфеля проектов;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– статус-отчетов.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6.2.3.2. Стадия внесения изменений в портфель проектов включает внесение изменений в паспорт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Ответственным за формирование портфеля проектов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формирует ведомость изменений, которая утверждается руководителем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Итоговым документом стадии внесения изменений является актуальный паспорт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6.2.3.3. Этап контроля и мониторинга завершается принятием решения о закрытии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6.2.4. Этап закрытия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6.2.4.1. Началом закрытия портфеля проектов является подготовка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ответственным за формирование портфеля проектов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заключения о достижении целевых показателей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6.2.4.2.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Утвержденное руководителем портфеля проектов заключение о достижении целевых показателей портфеля проектов направляется Главе Чернянского муниципального округа Белгородской области и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роектно-аналитический отдел-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проектный офис управления организационно-контрольной и кадровой работы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6.2.4.3. Руководитель портфеля проектов формирует отчетную презентацию о реализации портфеля проектов в соответствии с Положением об управлении портфелем проектов в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соответствующим правовым актом Администрации Чернянского муниципального округа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6.2.4.4. Этап закрытия завершается решением Экспертной комиссии о принятии результатов портфеля проектов, отраженном  в протоколе по результатам заседаний, на которых рассмотрены результаты реализации портфеля 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red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6.3. В отношении портфеля проектов проводится внутренняя и внешняя оценка эффективности реализации в соответствии с Положением об управлении портфелем проектов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red"/>
          <w14:ligatures w14:val="none"/>
        </w:rPr>
      </w:r>
      <w:r>
        <w:rPr>
          <w:rFonts w:ascii="Times New Roman" w:hAnsi="Times New Roman" w:cs="Times New Roman"/>
          <w:highlight w:val="red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6.3.1. Внутренняя оценка эффективности  реализации портфеля проектов проводится  ответственным за формирование портфеля проектов.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6.3.2. Внешняя оценка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эффективности  реализации портфеля проектов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проводится проектно-аналитическим отделом-проектным офисом управления организационно-контрольной и кадровой работы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дм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6.4. Организационное сопровождение, управление и оценка эффективности портфеля проектов осуществляются согласно Положению об управлении портфелем проектов в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tabs>
          <w:tab w:val="left" w:pos="7245" w:leader="none"/>
        </w:tabs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Franklin Gothic Heavy">
    <w:panose1 w:val="020B0703020203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29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4"/>
    <w:next w:val="924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4"/>
    <w:next w:val="924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4"/>
    <w:next w:val="924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4"/>
    <w:next w:val="924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4"/>
    <w:next w:val="924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4"/>
    <w:next w:val="924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4"/>
    <w:next w:val="924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4"/>
    <w:uiPriority w:val="34"/>
    <w:qFormat/>
    <w:pPr>
      <w:contextualSpacing/>
      <w:ind w:left="720"/>
    </w:p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24"/>
    <w:next w:val="924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924"/>
    <w:next w:val="924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924"/>
    <w:next w:val="924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24"/>
    <w:next w:val="924"/>
    <w:link w:val="7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924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5">
    <w:name w:val="Header Char"/>
    <w:link w:val="774"/>
    <w:uiPriority w:val="99"/>
  </w:style>
  <w:style w:type="paragraph" w:styleId="776">
    <w:name w:val="Footer"/>
    <w:basedOn w:val="924"/>
    <w:link w:val="7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7">
    <w:name w:val="Footer Char"/>
    <w:link w:val="776"/>
    <w:uiPriority w:val="99"/>
  </w:style>
  <w:style w:type="paragraph" w:styleId="778">
    <w:name w:val="Caption"/>
    <w:basedOn w:val="924"/>
    <w:next w:val="924"/>
    <w:link w:val="7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link w:val="778"/>
    <w:uiPriority w:val="35"/>
    <w:rPr>
      <w:b/>
      <w:bCs/>
      <w:color w:val="4f81bd" w:themeColor="accent1"/>
      <w:sz w:val="18"/>
      <w:szCs w:val="18"/>
    </w:rPr>
  </w:style>
  <w:style w:type="table" w:styleId="7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Hyperlink"/>
    <w:uiPriority w:val="99"/>
    <w:unhideWhenUsed/>
    <w:rPr>
      <w:color w:val="0000ff" w:themeColor="hyperlink"/>
      <w:u w:val="single"/>
    </w:r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next w:val="924"/>
    <w:link w:val="924"/>
    <w:qFormat/>
    <w:pPr>
      <w:widowControl w:val="off"/>
    </w:pPr>
    <w:rPr>
      <w:lang w:val="ru-RU" w:eastAsia="ru-RU" w:bidi="ar-SA"/>
    </w:rPr>
  </w:style>
  <w:style w:type="paragraph" w:styleId="925">
    <w:name w:val="Заголовок 2"/>
    <w:basedOn w:val="924"/>
    <w:next w:val="924"/>
    <w:link w:val="936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26">
    <w:name w:val="Основной шрифт абзаца"/>
    <w:next w:val="926"/>
    <w:link w:val="924"/>
    <w:semiHidden/>
  </w:style>
  <w:style w:type="table" w:styleId="927">
    <w:name w:val="Обычная таблица"/>
    <w:next w:val="927"/>
    <w:link w:val="924"/>
    <w:semiHidden/>
    <w:tblPr/>
  </w:style>
  <w:style w:type="numbering" w:styleId="928">
    <w:name w:val="Нет списка"/>
    <w:next w:val="928"/>
    <w:link w:val="924"/>
    <w:semiHidden/>
  </w:style>
  <w:style w:type="paragraph" w:styleId="929">
    <w:name w:val="Название объекта"/>
    <w:basedOn w:val="924"/>
    <w:next w:val="924"/>
    <w:link w:val="92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30">
    <w:name w:val="Сетка таблицы"/>
    <w:basedOn w:val="927"/>
    <w:next w:val="930"/>
    <w:link w:val="924"/>
    <w:pPr>
      <w:widowControl w:val="off"/>
    </w:pPr>
    <w:tblPr/>
  </w:style>
  <w:style w:type="paragraph" w:styleId="931">
    <w:name w:val="Базовый"/>
    <w:next w:val="931"/>
    <w:link w:val="924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32">
    <w:name w:val="Текст"/>
    <w:basedOn w:val="931"/>
    <w:next w:val="932"/>
    <w:link w:val="924"/>
    <w:pPr>
      <w:spacing w:before="100" w:after="100"/>
    </w:pPr>
    <w:rPr>
      <w:sz w:val="24"/>
      <w:szCs w:val="24"/>
    </w:rPr>
  </w:style>
  <w:style w:type="paragraph" w:styleId="933">
    <w:name w:val="ConsPlusNormal"/>
    <w:next w:val="933"/>
    <w:link w:val="924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34">
    <w:name w:val="Обычный 1"/>
    <w:basedOn w:val="931"/>
    <w:next w:val="934"/>
    <w:link w:val="924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35">
    <w:name w:val="Обычный 1 Многоуровневый нумерованный"/>
    <w:basedOn w:val="931"/>
    <w:next w:val="935"/>
    <w:link w:val="924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36">
    <w:name w:val="Заголовок 2 Знак"/>
    <w:next w:val="936"/>
    <w:link w:val="925"/>
    <w:rPr>
      <w:i/>
      <w:sz w:val="28"/>
      <w:lang w:val="en-US" w:eastAsia="en-US"/>
    </w:rPr>
  </w:style>
  <w:style w:type="character" w:styleId="937">
    <w:name w:val="Гиперссылка"/>
    <w:next w:val="937"/>
    <w:link w:val="924"/>
    <w:rPr>
      <w:color w:val="0066cc"/>
      <w:u w:val="single"/>
    </w:rPr>
  </w:style>
  <w:style w:type="character" w:styleId="938">
    <w:name w:val="Основной текст_"/>
    <w:next w:val="938"/>
    <w:link w:val="942"/>
    <w:rPr>
      <w:spacing w:val="10"/>
      <w:sz w:val="21"/>
      <w:szCs w:val="21"/>
      <w:shd w:val="clear" w:color="auto" w:fill="ffffff"/>
    </w:rPr>
  </w:style>
  <w:style w:type="character" w:styleId="939">
    <w:name w:val="Основной текст + Полужирный"/>
    <w:next w:val="939"/>
    <w:link w:val="924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40">
    <w:name w:val="Основной текст1"/>
    <w:next w:val="940"/>
    <w:link w:val="924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41">
    <w:name w:val="Основной текст + SimHei;Интервал 0 pt"/>
    <w:next w:val="941"/>
    <w:link w:val="924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42">
    <w:name w:val="Основной текст2"/>
    <w:basedOn w:val="924"/>
    <w:next w:val="942"/>
    <w:link w:val="93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43">
    <w:name w:val="Основной текст (4) Exact"/>
    <w:next w:val="943"/>
    <w:link w:val="944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44">
    <w:name w:val="Основной текст (4)"/>
    <w:basedOn w:val="924"/>
    <w:next w:val="944"/>
    <w:link w:val="94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45">
    <w:name w:val="Верхний колонтитул"/>
    <w:basedOn w:val="924"/>
    <w:next w:val="945"/>
    <w:link w:val="946"/>
    <w:pPr>
      <w:tabs>
        <w:tab w:val="center" w:pos="4677" w:leader="none"/>
        <w:tab w:val="right" w:pos="9355" w:leader="none"/>
      </w:tabs>
    </w:pPr>
  </w:style>
  <w:style w:type="character" w:styleId="946">
    <w:name w:val="Верхний колонтитул Знак"/>
    <w:basedOn w:val="926"/>
    <w:next w:val="946"/>
    <w:link w:val="945"/>
  </w:style>
  <w:style w:type="paragraph" w:styleId="947">
    <w:name w:val="Нижний колонтитул"/>
    <w:basedOn w:val="924"/>
    <w:next w:val="947"/>
    <w:link w:val="948"/>
    <w:pPr>
      <w:tabs>
        <w:tab w:val="center" w:pos="4677" w:leader="none"/>
        <w:tab w:val="right" w:pos="9355" w:leader="none"/>
      </w:tabs>
    </w:pPr>
  </w:style>
  <w:style w:type="character" w:styleId="948">
    <w:name w:val="Нижний колонтитул Знак"/>
    <w:basedOn w:val="926"/>
    <w:next w:val="948"/>
    <w:link w:val="947"/>
  </w:style>
  <w:style w:type="paragraph" w:styleId="949">
    <w:name w:val="Style11"/>
    <w:basedOn w:val="924"/>
    <w:next w:val="949"/>
    <w:link w:val="924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50">
    <w:name w:val="Style12"/>
    <w:basedOn w:val="924"/>
    <w:next w:val="950"/>
    <w:link w:val="924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51">
    <w:name w:val="Font Style21"/>
    <w:next w:val="951"/>
    <w:link w:val="924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52">
    <w:name w:val="Font Style22"/>
    <w:next w:val="952"/>
    <w:link w:val="924"/>
    <w:uiPriority w:val="99"/>
    <w:rPr>
      <w:rFonts w:ascii="Times New Roman" w:hAnsi="Times New Roman" w:cs="Times New Roman"/>
      <w:sz w:val="26"/>
      <w:szCs w:val="26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  <w:style w:type="paragraph" w:styleId="956" w:customStyle="1">
    <w:name w:val="Основной текст (3)"/>
    <w:basedOn w:val="902"/>
    <w:next w:val="926"/>
    <w:link w:val="916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60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character" w:styleId="957" w:customStyle="1">
    <w:name w:val="Основной текст (3) + Не полужирный"/>
    <w:next w:val="918"/>
    <w:link w:val="902"/>
    <w:rPr>
      <w:rFonts w:ascii="Times New Roman" w:hAnsi="Times New Roman" w:eastAsia="Times New Roman" w:cs="Times New Roman"/>
      <w:b/>
      <w:bCs/>
      <w:spacing w:val="0"/>
      <w:sz w:val="27"/>
      <w:szCs w:val="27"/>
    </w:rPr>
  </w:style>
  <w:style w:type="paragraph" w:styleId="958" w:customStyle="1">
    <w:name w:val="Заголовок №3"/>
    <w:basedOn w:val="902"/>
    <w:next w:val="924"/>
    <w:link w:val="913"/>
    <w:pPr>
      <w:contextualSpacing w:val="0"/>
      <w:ind w:left="0" w:right="0" w:firstLine="0"/>
      <w:jc w:val="center"/>
      <w:keepLines w:val="0"/>
      <w:keepNext w:val="0"/>
      <w:pageBreakBefore w:val="0"/>
      <w:spacing w:before="1080" w:beforeAutospacing="0" w:after="90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30</cp:revision>
  <dcterms:created xsi:type="dcterms:W3CDTF">2019-04-05T08:30:00Z</dcterms:created>
  <dcterms:modified xsi:type="dcterms:W3CDTF">2026-01-13T06:40:16Z</dcterms:modified>
  <cp:version>1048576</cp:version>
</cp:coreProperties>
</file>